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8FC5" w14:textId="77777777" w:rsidR="007C0804" w:rsidRPr="007C0804" w:rsidRDefault="007C0804" w:rsidP="007C0804">
      <w:pPr>
        <w:jc w:val="center"/>
        <w:rPr>
          <w:rFonts w:asciiTheme="majorHAnsi" w:hAnsiTheme="majorHAnsi"/>
          <w:b/>
          <w:bCs/>
          <w:sz w:val="40"/>
          <w:szCs w:val="40"/>
          <w:u w:val="single"/>
        </w:rPr>
      </w:pPr>
    </w:p>
    <w:p w14:paraId="43BFB543" w14:textId="77777777" w:rsidR="007C0804" w:rsidRPr="007C0804" w:rsidRDefault="007C0804" w:rsidP="007C0804">
      <w:pPr>
        <w:jc w:val="center"/>
        <w:rPr>
          <w:rFonts w:asciiTheme="majorHAnsi" w:hAnsiTheme="majorHAnsi"/>
          <w:b/>
          <w:bCs/>
          <w:sz w:val="40"/>
          <w:szCs w:val="40"/>
          <w:u w:val="single"/>
        </w:rPr>
      </w:pPr>
      <w:r w:rsidRPr="007C0804">
        <w:rPr>
          <w:rFonts w:asciiTheme="majorHAnsi" w:hAnsiTheme="majorHAnsi"/>
          <w:b/>
          <w:bCs/>
          <w:sz w:val="40"/>
          <w:szCs w:val="40"/>
          <w:u w:val="single"/>
        </w:rPr>
        <w:t>Equal Opportunities Policy</w:t>
      </w:r>
    </w:p>
    <w:p w14:paraId="5304606E"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1. Policy Statement</w:t>
      </w:r>
    </w:p>
    <w:p w14:paraId="5E075BD1" w14:textId="77777777" w:rsidR="007C0804" w:rsidRDefault="007C0804" w:rsidP="007C0804">
      <w:pPr>
        <w:ind w:left="720"/>
        <w:jc w:val="both"/>
        <w:rPr>
          <w:rFonts w:asciiTheme="majorHAnsi" w:hAnsiTheme="majorHAnsi"/>
          <w:sz w:val="25"/>
          <w:szCs w:val="25"/>
        </w:rPr>
      </w:pPr>
      <w:r>
        <w:rPr>
          <w:rFonts w:asciiTheme="majorHAnsi" w:hAnsiTheme="majorHAnsi"/>
          <w:sz w:val="25"/>
          <w:szCs w:val="25"/>
        </w:rPr>
        <w:t>Blakes Workplace Solutions Limited</w:t>
      </w:r>
      <w:r w:rsidRPr="007C0804">
        <w:rPr>
          <w:rFonts w:asciiTheme="majorHAnsi" w:hAnsiTheme="majorHAnsi"/>
          <w:sz w:val="25"/>
          <w:szCs w:val="25"/>
        </w:rPr>
        <w:t xml:space="preserve"> is committed to promoting equal opportunities in employment, career progression, and workplace inclusion. Our aim is to create an inclusive and supportive environment free from discrimination, harassment, and victimisation, in accordance with the Equality Act 2010. </w:t>
      </w:r>
    </w:p>
    <w:p w14:paraId="69F44C80" w14:textId="19EE177A"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We believe that a diverse workforce strengthens our organisation and improves the experience of our employees, clients, and customers.</w:t>
      </w:r>
    </w:p>
    <w:p w14:paraId="5C27C3F5" w14:textId="77777777"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This policy reflects our commitment to ensuring that everyone has fair access to opportunities and that their contributions are valued and respected.</w:t>
      </w:r>
    </w:p>
    <w:p w14:paraId="7C9578B3"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4FB028E8">
          <v:rect id="_x0000_i1025" style="width:0;height:1.5pt" o:hralign="center" o:hrstd="t" o:hr="t" fillcolor="#a0a0a0" stroked="f"/>
        </w:pict>
      </w:r>
    </w:p>
    <w:p w14:paraId="0D445E0C"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2. Purpose</w:t>
      </w:r>
    </w:p>
    <w:p w14:paraId="12D89EF2" w14:textId="77777777"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This policy is designed to:</w:t>
      </w:r>
    </w:p>
    <w:p w14:paraId="1B566051" w14:textId="77777777" w:rsidR="007C0804" w:rsidRPr="007C0804" w:rsidRDefault="007C0804" w:rsidP="007C0804">
      <w:pPr>
        <w:numPr>
          <w:ilvl w:val="0"/>
          <w:numId w:val="36"/>
        </w:numPr>
        <w:jc w:val="both"/>
        <w:rPr>
          <w:rFonts w:asciiTheme="majorHAnsi" w:hAnsiTheme="majorHAnsi"/>
          <w:sz w:val="25"/>
          <w:szCs w:val="25"/>
        </w:rPr>
      </w:pPr>
      <w:r w:rsidRPr="007C0804">
        <w:rPr>
          <w:rFonts w:asciiTheme="majorHAnsi" w:hAnsiTheme="majorHAnsi"/>
          <w:sz w:val="25"/>
          <w:szCs w:val="25"/>
        </w:rPr>
        <w:t>Prevent discrimination and harassment in all aspects of employment.</w:t>
      </w:r>
    </w:p>
    <w:p w14:paraId="5BB9B1F4" w14:textId="77777777" w:rsidR="007C0804" w:rsidRPr="007C0804" w:rsidRDefault="007C0804" w:rsidP="007C0804">
      <w:pPr>
        <w:numPr>
          <w:ilvl w:val="0"/>
          <w:numId w:val="36"/>
        </w:numPr>
        <w:jc w:val="both"/>
        <w:rPr>
          <w:rFonts w:asciiTheme="majorHAnsi" w:hAnsiTheme="majorHAnsi"/>
          <w:sz w:val="25"/>
          <w:szCs w:val="25"/>
        </w:rPr>
      </w:pPr>
      <w:r w:rsidRPr="007C0804">
        <w:rPr>
          <w:rFonts w:asciiTheme="majorHAnsi" w:hAnsiTheme="majorHAnsi"/>
          <w:sz w:val="25"/>
          <w:szCs w:val="25"/>
        </w:rPr>
        <w:t>Promote equality, diversity, and inclusion at every level.</w:t>
      </w:r>
    </w:p>
    <w:p w14:paraId="7DECD61F" w14:textId="77777777" w:rsidR="007C0804" w:rsidRPr="007C0804" w:rsidRDefault="007C0804" w:rsidP="007C0804">
      <w:pPr>
        <w:numPr>
          <w:ilvl w:val="0"/>
          <w:numId w:val="36"/>
        </w:numPr>
        <w:jc w:val="both"/>
        <w:rPr>
          <w:rFonts w:asciiTheme="majorHAnsi" w:hAnsiTheme="majorHAnsi"/>
          <w:sz w:val="25"/>
          <w:szCs w:val="25"/>
        </w:rPr>
      </w:pPr>
      <w:r w:rsidRPr="007C0804">
        <w:rPr>
          <w:rFonts w:asciiTheme="majorHAnsi" w:hAnsiTheme="majorHAnsi"/>
          <w:sz w:val="25"/>
          <w:szCs w:val="25"/>
        </w:rPr>
        <w:t>Ensure compliance with the Equality Act 2010.</w:t>
      </w:r>
    </w:p>
    <w:p w14:paraId="01DF6677" w14:textId="77777777" w:rsidR="007C0804" w:rsidRPr="007C0804" w:rsidRDefault="007C0804" w:rsidP="007C0804">
      <w:pPr>
        <w:numPr>
          <w:ilvl w:val="0"/>
          <w:numId w:val="36"/>
        </w:numPr>
        <w:jc w:val="both"/>
        <w:rPr>
          <w:rFonts w:asciiTheme="majorHAnsi" w:hAnsiTheme="majorHAnsi"/>
          <w:sz w:val="25"/>
          <w:szCs w:val="25"/>
        </w:rPr>
      </w:pPr>
      <w:r w:rsidRPr="007C0804">
        <w:rPr>
          <w:rFonts w:asciiTheme="majorHAnsi" w:hAnsiTheme="majorHAnsi"/>
          <w:sz w:val="25"/>
          <w:szCs w:val="25"/>
        </w:rPr>
        <w:t>Outline the responsibilities of employees and managers in upholding the principles of equality.</w:t>
      </w:r>
    </w:p>
    <w:p w14:paraId="726A98CD"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341E1C75">
          <v:rect id="_x0000_i1026" style="width:0;height:1.5pt" o:hralign="center" o:hrstd="t" o:hr="t" fillcolor="#a0a0a0" stroked="f"/>
        </w:pict>
      </w:r>
    </w:p>
    <w:p w14:paraId="7E74EBCE"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3. Scope</w:t>
      </w:r>
    </w:p>
    <w:p w14:paraId="66872E00" w14:textId="0B50A299"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 xml:space="preserve">This policy applies to all employees, contractors, job applicants, volunteers, and anyone conducting business with </w:t>
      </w:r>
      <w:r>
        <w:rPr>
          <w:rFonts w:asciiTheme="majorHAnsi" w:hAnsiTheme="majorHAnsi"/>
          <w:sz w:val="25"/>
          <w:szCs w:val="25"/>
        </w:rPr>
        <w:t xml:space="preserve">Blakes Workplace Solutions </w:t>
      </w:r>
      <w:proofErr w:type="gramStart"/>
      <w:r>
        <w:rPr>
          <w:rFonts w:asciiTheme="majorHAnsi" w:hAnsiTheme="majorHAnsi"/>
          <w:sz w:val="25"/>
          <w:szCs w:val="25"/>
        </w:rPr>
        <w:t>Limited,</w:t>
      </w:r>
      <w:r w:rsidRPr="007C0804">
        <w:rPr>
          <w:rFonts w:asciiTheme="majorHAnsi" w:hAnsiTheme="majorHAnsi"/>
          <w:sz w:val="25"/>
          <w:szCs w:val="25"/>
        </w:rPr>
        <w:t>.</w:t>
      </w:r>
      <w:proofErr w:type="gramEnd"/>
      <w:r w:rsidRPr="007C0804">
        <w:rPr>
          <w:rFonts w:asciiTheme="majorHAnsi" w:hAnsiTheme="majorHAnsi"/>
          <w:sz w:val="25"/>
          <w:szCs w:val="25"/>
        </w:rPr>
        <w:t xml:space="preserve"> It covers all aspects of employment, including recruitment, promotion, training, remuneration, and decisions related to employment status.</w:t>
      </w:r>
    </w:p>
    <w:p w14:paraId="6AFCB30E"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lastRenderedPageBreak/>
        <w:pict w14:anchorId="0236759F">
          <v:rect id="_x0000_i1027" style="width:0;height:1.5pt" o:hralign="center" o:hrstd="t" o:hr="t" fillcolor="#a0a0a0" stroked="f"/>
        </w:pict>
      </w:r>
    </w:p>
    <w:p w14:paraId="7B6DFFFE"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4. Protected Characteristics</w:t>
      </w:r>
    </w:p>
    <w:p w14:paraId="4602A04B" w14:textId="77777777"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In line with the Equality Act 2010, the following characteristics are protected:</w:t>
      </w:r>
    </w:p>
    <w:p w14:paraId="6DCC422C"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Age</w:t>
      </w:r>
    </w:p>
    <w:p w14:paraId="50138586"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Disability</w:t>
      </w:r>
    </w:p>
    <w:p w14:paraId="17F6431E"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Gender reassignment</w:t>
      </w:r>
    </w:p>
    <w:p w14:paraId="5D799CC7"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Marriage and civil partnership</w:t>
      </w:r>
    </w:p>
    <w:p w14:paraId="1D80780E"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Pregnancy and maternity</w:t>
      </w:r>
    </w:p>
    <w:p w14:paraId="648A6AEE"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Race (including colour, nationality, ethnic or national origin)</w:t>
      </w:r>
    </w:p>
    <w:p w14:paraId="2D350EFE"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Religion or belief</w:t>
      </w:r>
    </w:p>
    <w:p w14:paraId="678CFAA4"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Sex</w:t>
      </w:r>
    </w:p>
    <w:p w14:paraId="267853A6" w14:textId="77777777" w:rsidR="007C0804" w:rsidRPr="007C0804" w:rsidRDefault="007C0804" w:rsidP="007C0804">
      <w:pPr>
        <w:numPr>
          <w:ilvl w:val="0"/>
          <w:numId w:val="37"/>
        </w:numPr>
        <w:jc w:val="both"/>
        <w:rPr>
          <w:rFonts w:asciiTheme="majorHAnsi" w:hAnsiTheme="majorHAnsi"/>
          <w:sz w:val="25"/>
          <w:szCs w:val="25"/>
        </w:rPr>
      </w:pPr>
      <w:r w:rsidRPr="007C0804">
        <w:rPr>
          <w:rFonts w:asciiTheme="majorHAnsi" w:hAnsiTheme="majorHAnsi"/>
          <w:sz w:val="25"/>
          <w:szCs w:val="25"/>
        </w:rPr>
        <w:t>Sexual orientation</w:t>
      </w:r>
    </w:p>
    <w:p w14:paraId="712DDA9F" w14:textId="77777777"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Any form of discrimination, harassment, or victimisation based on these characteristics is strictly prohibited.</w:t>
      </w:r>
    </w:p>
    <w:p w14:paraId="0729055E"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7E4B0251">
          <v:rect id="_x0000_i1028" style="width:0;height:1.5pt" o:hralign="center" o:hrstd="t" o:hr="t" fillcolor="#a0a0a0" stroked="f"/>
        </w:pict>
      </w:r>
    </w:p>
    <w:p w14:paraId="4BBFA783"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5. Responsibilities</w:t>
      </w:r>
    </w:p>
    <w:p w14:paraId="128A278E" w14:textId="77777777" w:rsidR="007C0804" w:rsidRPr="007C0804" w:rsidRDefault="007C0804" w:rsidP="007C0804">
      <w:pPr>
        <w:numPr>
          <w:ilvl w:val="0"/>
          <w:numId w:val="38"/>
        </w:numPr>
        <w:jc w:val="both"/>
        <w:rPr>
          <w:rFonts w:asciiTheme="majorHAnsi" w:hAnsiTheme="majorHAnsi"/>
          <w:sz w:val="25"/>
          <w:szCs w:val="25"/>
        </w:rPr>
      </w:pPr>
      <w:r w:rsidRPr="007C0804">
        <w:rPr>
          <w:rFonts w:asciiTheme="majorHAnsi" w:hAnsiTheme="majorHAnsi"/>
          <w:b/>
          <w:bCs/>
          <w:sz w:val="25"/>
          <w:szCs w:val="25"/>
        </w:rPr>
        <w:t>Management</w:t>
      </w:r>
      <w:r w:rsidRPr="007C0804">
        <w:rPr>
          <w:rFonts w:asciiTheme="majorHAnsi" w:hAnsiTheme="majorHAnsi"/>
          <w:sz w:val="25"/>
          <w:szCs w:val="25"/>
        </w:rPr>
        <w:t>: Responsible for ensuring compliance with this policy, promoting equal opportunities, and acting promptly to address any issues related to discrimination or harassment.</w:t>
      </w:r>
    </w:p>
    <w:p w14:paraId="591C39B1" w14:textId="77777777" w:rsidR="007C0804" w:rsidRPr="007C0804" w:rsidRDefault="007C0804" w:rsidP="007C0804">
      <w:pPr>
        <w:numPr>
          <w:ilvl w:val="0"/>
          <w:numId w:val="38"/>
        </w:numPr>
        <w:jc w:val="both"/>
        <w:rPr>
          <w:rFonts w:asciiTheme="majorHAnsi" w:hAnsiTheme="majorHAnsi"/>
          <w:sz w:val="25"/>
          <w:szCs w:val="25"/>
        </w:rPr>
      </w:pPr>
      <w:r w:rsidRPr="007C0804">
        <w:rPr>
          <w:rFonts w:asciiTheme="majorHAnsi" w:hAnsiTheme="majorHAnsi"/>
          <w:b/>
          <w:bCs/>
          <w:sz w:val="25"/>
          <w:szCs w:val="25"/>
        </w:rPr>
        <w:t>Employees</w:t>
      </w:r>
      <w:r w:rsidRPr="007C0804">
        <w:rPr>
          <w:rFonts w:asciiTheme="majorHAnsi" w:hAnsiTheme="majorHAnsi"/>
          <w:sz w:val="25"/>
          <w:szCs w:val="25"/>
        </w:rPr>
        <w:t>: Expected to uphold the principles of equality, diversity, and inclusion, report any incidents of discrimination or harassment, and treat colleagues, clients, and customers with respect.</w:t>
      </w:r>
    </w:p>
    <w:p w14:paraId="2ADE239A" w14:textId="77777777" w:rsidR="007C0804" w:rsidRPr="007C0804" w:rsidRDefault="007C0804" w:rsidP="007C0804">
      <w:pPr>
        <w:numPr>
          <w:ilvl w:val="0"/>
          <w:numId w:val="38"/>
        </w:numPr>
        <w:jc w:val="both"/>
        <w:rPr>
          <w:rFonts w:asciiTheme="majorHAnsi" w:hAnsiTheme="majorHAnsi"/>
          <w:sz w:val="25"/>
          <w:szCs w:val="25"/>
        </w:rPr>
      </w:pPr>
      <w:r w:rsidRPr="007C0804">
        <w:rPr>
          <w:rFonts w:asciiTheme="majorHAnsi" w:hAnsiTheme="majorHAnsi"/>
          <w:b/>
          <w:bCs/>
          <w:sz w:val="25"/>
          <w:szCs w:val="25"/>
        </w:rPr>
        <w:t>Human Resources (HR)</w:t>
      </w:r>
      <w:r w:rsidRPr="007C0804">
        <w:rPr>
          <w:rFonts w:asciiTheme="majorHAnsi" w:hAnsiTheme="majorHAnsi"/>
          <w:sz w:val="25"/>
          <w:szCs w:val="25"/>
        </w:rPr>
        <w:t>: Oversees recruitment processes, ensures fair employment practices, handles complaints, and provides training on equal opportunities and diversity for all employees.</w:t>
      </w:r>
    </w:p>
    <w:p w14:paraId="27089ECB"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lastRenderedPageBreak/>
        <w:pict w14:anchorId="1EA4C80E">
          <v:rect id="_x0000_i1029" style="width:0;height:1.5pt" o:hralign="center" o:hrstd="t" o:hr="t" fillcolor="#a0a0a0" stroked="f"/>
        </w:pict>
      </w:r>
    </w:p>
    <w:p w14:paraId="10C08F0A"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6. Recruitment, Promotion, and Career Development</w:t>
      </w:r>
    </w:p>
    <w:p w14:paraId="463C3C70" w14:textId="77777777"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All recruitment, promotion, and career development decisions will be based on objective criteria, fairness, and merit. Candidates will be assessed based on their qualifications and suitability for the role, and reasonable adjustments will be made to accommodate applicants and employees with disabilities.</w:t>
      </w:r>
    </w:p>
    <w:p w14:paraId="0FE76B4F"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329B7769">
          <v:rect id="_x0000_i1030" style="width:0;height:1.5pt" o:hralign="center" o:hrstd="t" o:hr="t" fillcolor="#a0a0a0" stroked="f"/>
        </w:pict>
      </w:r>
    </w:p>
    <w:p w14:paraId="3C0C6847"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7. Training and Development</w:t>
      </w:r>
    </w:p>
    <w:p w14:paraId="43093692" w14:textId="0B7061DD" w:rsidR="007C0804" w:rsidRPr="007C0804" w:rsidRDefault="007C0804" w:rsidP="007C0804">
      <w:pPr>
        <w:ind w:left="720"/>
        <w:jc w:val="both"/>
        <w:rPr>
          <w:rFonts w:asciiTheme="majorHAnsi" w:hAnsiTheme="majorHAnsi"/>
          <w:sz w:val="25"/>
          <w:szCs w:val="25"/>
        </w:rPr>
      </w:pPr>
      <w:proofErr w:type="gramStart"/>
      <w:r>
        <w:rPr>
          <w:rFonts w:asciiTheme="majorHAnsi" w:hAnsiTheme="majorHAnsi"/>
          <w:sz w:val="25"/>
          <w:szCs w:val="25"/>
        </w:rPr>
        <w:t>Blakes Workplace Solutions Limited,</w:t>
      </w:r>
      <w:proofErr w:type="gramEnd"/>
      <w:r w:rsidRPr="007C0804">
        <w:rPr>
          <w:rFonts w:asciiTheme="majorHAnsi" w:hAnsiTheme="majorHAnsi"/>
          <w:sz w:val="25"/>
          <w:szCs w:val="25"/>
        </w:rPr>
        <w:t xml:space="preserve"> </w:t>
      </w:r>
      <w:proofErr w:type="gramStart"/>
      <w:r w:rsidRPr="007C0804">
        <w:rPr>
          <w:rFonts w:asciiTheme="majorHAnsi" w:hAnsiTheme="majorHAnsi"/>
          <w:sz w:val="25"/>
          <w:szCs w:val="25"/>
        </w:rPr>
        <w:t>is dedicated to providing</w:t>
      </w:r>
      <w:proofErr w:type="gramEnd"/>
      <w:r w:rsidRPr="007C0804">
        <w:rPr>
          <w:rFonts w:asciiTheme="majorHAnsi" w:hAnsiTheme="majorHAnsi"/>
          <w:sz w:val="25"/>
          <w:szCs w:val="25"/>
        </w:rPr>
        <w:t xml:space="preserve"> equal access to training and professional development opportunities. Training will be provided to ensure employees understand their rights and responsibilities under this policy, with regular updates on diversity, inclusion, and the promotion of a fair workplace culture.</w:t>
      </w:r>
    </w:p>
    <w:p w14:paraId="537F6384"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1140C513">
          <v:rect id="_x0000_i1031" style="width:0;height:1.5pt" o:hralign="center" o:hrstd="t" o:hr="t" fillcolor="#a0a0a0" stroked="f"/>
        </w:pict>
      </w:r>
    </w:p>
    <w:p w14:paraId="5919AF0B"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8. Complaints Procedure</w:t>
      </w:r>
    </w:p>
    <w:p w14:paraId="495D2F02" w14:textId="77777777" w:rsidR="007C0804" w:rsidRPr="007C0804" w:rsidRDefault="007C0804" w:rsidP="007C0804">
      <w:pPr>
        <w:numPr>
          <w:ilvl w:val="0"/>
          <w:numId w:val="39"/>
        </w:numPr>
        <w:jc w:val="both"/>
        <w:rPr>
          <w:rFonts w:asciiTheme="majorHAnsi" w:hAnsiTheme="majorHAnsi"/>
          <w:sz w:val="25"/>
          <w:szCs w:val="25"/>
        </w:rPr>
      </w:pPr>
      <w:r w:rsidRPr="007C0804">
        <w:rPr>
          <w:rFonts w:asciiTheme="majorHAnsi" w:hAnsiTheme="majorHAnsi"/>
          <w:b/>
          <w:bCs/>
          <w:sz w:val="25"/>
          <w:szCs w:val="25"/>
        </w:rPr>
        <w:t>Reporting</w:t>
      </w:r>
      <w:r w:rsidRPr="007C0804">
        <w:rPr>
          <w:rFonts w:asciiTheme="majorHAnsi" w:hAnsiTheme="majorHAnsi"/>
          <w:sz w:val="25"/>
          <w:szCs w:val="25"/>
        </w:rPr>
        <w:t>: Employees who believe they have been subjected to discrimination, harassment, or victimisation are encouraged to report the incident to their line manager or the HR department. Confidentiality will be maintained wherever possible.</w:t>
      </w:r>
    </w:p>
    <w:p w14:paraId="16E13CCA" w14:textId="77777777" w:rsidR="007C0804" w:rsidRPr="007C0804" w:rsidRDefault="007C0804" w:rsidP="007C0804">
      <w:pPr>
        <w:numPr>
          <w:ilvl w:val="0"/>
          <w:numId w:val="39"/>
        </w:numPr>
        <w:jc w:val="both"/>
        <w:rPr>
          <w:rFonts w:asciiTheme="majorHAnsi" w:hAnsiTheme="majorHAnsi"/>
          <w:sz w:val="25"/>
          <w:szCs w:val="25"/>
        </w:rPr>
      </w:pPr>
      <w:r w:rsidRPr="007C0804">
        <w:rPr>
          <w:rFonts w:asciiTheme="majorHAnsi" w:hAnsiTheme="majorHAnsi"/>
          <w:b/>
          <w:bCs/>
          <w:sz w:val="25"/>
          <w:szCs w:val="25"/>
        </w:rPr>
        <w:t>Investigation</w:t>
      </w:r>
      <w:r w:rsidRPr="007C0804">
        <w:rPr>
          <w:rFonts w:asciiTheme="majorHAnsi" w:hAnsiTheme="majorHAnsi"/>
          <w:sz w:val="25"/>
          <w:szCs w:val="25"/>
        </w:rPr>
        <w:t>: The HR department will conduct a fair and thorough investigation of any complaints raised. If a complaint is substantiated, disciplinary action will be taken in line with the company’s procedures.</w:t>
      </w:r>
    </w:p>
    <w:p w14:paraId="59E5DBC9" w14:textId="18D3AA58" w:rsidR="007C0804" w:rsidRPr="007C0804" w:rsidRDefault="007C0804" w:rsidP="007C0804">
      <w:pPr>
        <w:numPr>
          <w:ilvl w:val="0"/>
          <w:numId w:val="39"/>
        </w:numPr>
        <w:jc w:val="both"/>
        <w:rPr>
          <w:rFonts w:asciiTheme="majorHAnsi" w:hAnsiTheme="majorHAnsi"/>
          <w:sz w:val="25"/>
          <w:szCs w:val="25"/>
        </w:rPr>
      </w:pPr>
      <w:r w:rsidRPr="007C0804">
        <w:rPr>
          <w:rFonts w:asciiTheme="majorHAnsi" w:hAnsiTheme="majorHAnsi"/>
          <w:b/>
          <w:bCs/>
          <w:sz w:val="25"/>
          <w:szCs w:val="25"/>
        </w:rPr>
        <w:t>Resolution</w:t>
      </w:r>
      <w:r w:rsidRPr="007C0804">
        <w:rPr>
          <w:rFonts w:asciiTheme="majorHAnsi" w:hAnsiTheme="majorHAnsi"/>
          <w:sz w:val="25"/>
          <w:szCs w:val="25"/>
        </w:rPr>
        <w:t xml:space="preserve">: </w:t>
      </w:r>
      <w:r>
        <w:rPr>
          <w:rFonts w:asciiTheme="majorHAnsi" w:hAnsiTheme="majorHAnsi"/>
          <w:sz w:val="25"/>
          <w:szCs w:val="25"/>
        </w:rPr>
        <w:t>Blakes Workplace Solutions Limited,</w:t>
      </w:r>
      <w:r w:rsidRPr="007C0804">
        <w:rPr>
          <w:rFonts w:asciiTheme="majorHAnsi" w:hAnsiTheme="majorHAnsi"/>
          <w:sz w:val="25"/>
          <w:szCs w:val="25"/>
        </w:rPr>
        <w:t xml:space="preserve"> is committed to resolving complaints fairly and effectively, including through mediation and other measures as appropriate.</w:t>
      </w:r>
    </w:p>
    <w:p w14:paraId="622D9605"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7CD519C7">
          <v:rect id="_x0000_i1032" style="width:0;height:1.5pt" o:hralign="center" o:hrstd="t" o:hr="t" fillcolor="#a0a0a0" stroked="f"/>
        </w:pict>
      </w:r>
    </w:p>
    <w:p w14:paraId="09E11C28"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9. Monitoring and Review</w:t>
      </w:r>
    </w:p>
    <w:p w14:paraId="1C01D1F2" w14:textId="64CFCDBD" w:rsidR="007C0804" w:rsidRPr="007C0804" w:rsidRDefault="007C0804" w:rsidP="007C0804">
      <w:pPr>
        <w:ind w:left="720"/>
        <w:jc w:val="both"/>
        <w:rPr>
          <w:rFonts w:asciiTheme="majorHAnsi" w:hAnsiTheme="majorHAnsi"/>
          <w:sz w:val="25"/>
          <w:szCs w:val="25"/>
        </w:rPr>
      </w:pPr>
      <w:proofErr w:type="gramStart"/>
      <w:r>
        <w:rPr>
          <w:rFonts w:asciiTheme="majorHAnsi" w:hAnsiTheme="majorHAnsi"/>
          <w:sz w:val="25"/>
          <w:szCs w:val="25"/>
        </w:rPr>
        <w:t>Blakes Workplace Solutions Limited,</w:t>
      </w:r>
      <w:proofErr w:type="gramEnd"/>
      <w:r w:rsidRPr="007C0804">
        <w:rPr>
          <w:rFonts w:asciiTheme="majorHAnsi" w:hAnsiTheme="majorHAnsi"/>
          <w:sz w:val="25"/>
          <w:szCs w:val="25"/>
        </w:rPr>
        <w:t xml:space="preserve"> will regularly monitor and review this policy to ensure compliance with legislation and alignment with our commitment to equality and </w:t>
      </w:r>
      <w:r w:rsidRPr="007C0804">
        <w:rPr>
          <w:rFonts w:asciiTheme="majorHAnsi" w:hAnsiTheme="majorHAnsi"/>
          <w:sz w:val="25"/>
          <w:szCs w:val="25"/>
        </w:rPr>
        <w:lastRenderedPageBreak/>
        <w:t>diversity. The policy will be reviewed at least annually, and we encourage employees to provide feedback to enhance our equality practices.</w:t>
      </w:r>
    </w:p>
    <w:p w14:paraId="0CDFF939" w14:textId="77777777" w:rsidR="007C0804" w:rsidRPr="007C0804" w:rsidRDefault="00000000" w:rsidP="007C0804">
      <w:pPr>
        <w:ind w:left="720"/>
        <w:jc w:val="both"/>
        <w:rPr>
          <w:rFonts w:asciiTheme="majorHAnsi" w:hAnsiTheme="majorHAnsi"/>
          <w:sz w:val="25"/>
          <w:szCs w:val="25"/>
        </w:rPr>
      </w:pPr>
      <w:r>
        <w:rPr>
          <w:rFonts w:asciiTheme="majorHAnsi" w:hAnsiTheme="majorHAnsi"/>
          <w:sz w:val="25"/>
          <w:szCs w:val="25"/>
        </w:rPr>
        <w:pict w14:anchorId="164AEA1F">
          <v:rect id="_x0000_i1033" style="width:0;height:1.5pt" o:hralign="center" o:hrstd="t" o:hr="t" fillcolor="#a0a0a0" stroked="f"/>
        </w:pict>
      </w:r>
    </w:p>
    <w:p w14:paraId="0768BE0D" w14:textId="77777777" w:rsidR="007C0804" w:rsidRPr="007C0804" w:rsidRDefault="007C0804" w:rsidP="007C0804">
      <w:pPr>
        <w:ind w:left="720"/>
        <w:jc w:val="both"/>
        <w:rPr>
          <w:rFonts w:asciiTheme="majorHAnsi" w:hAnsiTheme="majorHAnsi"/>
          <w:b/>
          <w:bCs/>
          <w:sz w:val="25"/>
          <w:szCs w:val="25"/>
        </w:rPr>
      </w:pPr>
      <w:r w:rsidRPr="007C0804">
        <w:rPr>
          <w:rFonts w:asciiTheme="majorHAnsi" w:hAnsiTheme="majorHAnsi"/>
          <w:b/>
          <w:bCs/>
          <w:sz w:val="25"/>
          <w:szCs w:val="25"/>
        </w:rPr>
        <w:t>10. Consequences of Breach</w:t>
      </w:r>
    </w:p>
    <w:p w14:paraId="584FB0FE" w14:textId="1C62970D" w:rsidR="007C0804" w:rsidRPr="007C0804" w:rsidRDefault="007C0804" w:rsidP="007C0804">
      <w:pPr>
        <w:ind w:left="720"/>
        <w:jc w:val="both"/>
        <w:rPr>
          <w:rFonts w:asciiTheme="majorHAnsi" w:hAnsiTheme="majorHAnsi"/>
          <w:sz w:val="25"/>
          <w:szCs w:val="25"/>
        </w:rPr>
      </w:pPr>
      <w:r w:rsidRPr="007C0804">
        <w:rPr>
          <w:rFonts w:asciiTheme="majorHAnsi" w:hAnsiTheme="majorHAnsi"/>
          <w:sz w:val="25"/>
          <w:szCs w:val="25"/>
        </w:rPr>
        <w:t xml:space="preserve">Any breach of this policy may lead to disciplinary action, up to and including termination of employment. </w:t>
      </w:r>
      <w:proofErr w:type="gramStart"/>
      <w:r>
        <w:rPr>
          <w:rFonts w:asciiTheme="majorHAnsi" w:hAnsiTheme="majorHAnsi"/>
          <w:sz w:val="25"/>
          <w:szCs w:val="25"/>
        </w:rPr>
        <w:t>Blakes Workplace Solutions Limited,</w:t>
      </w:r>
      <w:proofErr w:type="gramEnd"/>
      <w:r w:rsidRPr="007C0804">
        <w:rPr>
          <w:rFonts w:asciiTheme="majorHAnsi" w:hAnsiTheme="majorHAnsi"/>
          <w:sz w:val="25"/>
          <w:szCs w:val="25"/>
        </w:rPr>
        <w:t xml:space="preserve"> reserves the right to take further action if an individual’s conduct violates this policy or the principles of equality and fairness.</w:t>
      </w:r>
    </w:p>
    <w:p w14:paraId="7C41A754" w14:textId="77777777" w:rsidR="00BE4151" w:rsidRPr="007C0804" w:rsidRDefault="00BE4151" w:rsidP="007C0804">
      <w:pPr>
        <w:ind w:left="720"/>
        <w:jc w:val="both"/>
        <w:rPr>
          <w:rFonts w:asciiTheme="majorHAnsi" w:hAnsiTheme="majorHAnsi"/>
          <w:sz w:val="25"/>
          <w:szCs w:val="25"/>
        </w:rPr>
      </w:pPr>
    </w:p>
    <w:p w14:paraId="164ECA84" w14:textId="3748BB2E" w:rsidR="00847A95" w:rsidRPr="007C0804" w:rsidRDefault="00407F96" w:rsidP="007C0804">
      <w:pPr>
        <w:ind w:left="720"/>
        <w:jc w:val="both"/>
        <w:rPr>
          <w:rFonts w:asciiTheme="majorHAnsi" w:hAnsiTheme="majorHAnsi"/>
          <w:sz w:val="25"/>
          <w:szCs w:val="25"/>
        </w:rPr>
      </w:pPr>
      <w:r w:rsidRPr="007C0804">
        <w:rPr>
          <w:rFonts w:asciiTheme="majorHAnsi" w:hAnsiTheme="majorHAnsi"/>
          <w:sz w:val="25"/>
          <w:szCs w:val="25"/>
        </w:rPr>
        <w:t>Owner: Mike Byrne (Company Director)</w:t>
      </w:r>
    </w:p>
    <w:p w14:paraId="7CCF0E9D" w14:textId="67BBD5B6" w:rsidR="00407F96" w:rsidRPr="007C0804" w:rsidRDefault="00847A95" w:rsidP="007C0804">
      <w:pPr>
        <w:ind w:left="360"/>
        <w:jc w:val="both"/>
        <w:rPr>
          <w:rFonts w:asciiTheme="majorHAnsi" w:hAnsiTheme="majorHAnsi"/>
          <w:sz w:val="25"/>
          <w:szCs w:val="25"/>
        </w:rPr>
      </w:pPr>
      <w:r w:rsidRPr="007C0804">
        <w:rPr>
          <w:rFonts w:asciiTheme="majorHAnsi" w:hAnsiTheme="majorHAnsi"/>
          <w:noProof/>
          <w:sz w:val="25"/>
          <w:szCs w:val="25"/>
        </w:rPr>
        <w:drawing>
          <wp:inline distT="0" distB="0" distL="0" distR="0" wp14:anchorId="62E05ACB" wp14:editId="089A2961">
            <wp:extent cx="2189479" cy="381000"/>
            <wp:effectExtent l="0" t="0" r="1905" b="0"/>
            <wp:docPr id="197610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02878" name=""/>
                    <pic:cNvPicPr/>
                  </pic:nvPicPr>
                  <pic:blipFill>
                    <a:blip r:embed="rId7"/>
                    <a:stretch>
                      <a:fillRect/>
                    </a:stretch>
                  </pic:blipFill>
                  <pic:spPr>
                    <a:xfrm>
                      <a:off x="0" y="0"/>
                      <a:ext cx="2193822" cy="381756"/>
                    </a:xfrm>
                    <a:prstGeom prst="rect">
                      <a:avLst/>
                    </a:prstGeom>
                  </pic:spPr>
                </pic:pic>
              </a:graphicData>
            </a:graphic>
          </wp:inline>
        </w:drawing>
      </w:r>
    </w:p>
    <w:p w14:paraId="239919F4" w14:textId="643FE070" w:rsidR="00847A95" w:rsidRPr="007C0804" w:rsidRDefault="00847A95" w:rsidP="007C0804">
      <w:pPr>
        <w:ind w:left="720"/>
        <w:jc w:val="both"/>
        <w:rPr>
          <w:rFonts w:asciiTheme="majorHAnsi" w:hAnsiTheme="majorHAnsi"/>
          <w:sz w:val="25"/>
          <w:szCs w:val="25"/>
        </w:rPr>
      </w:pPr>
      <w:r w:rsidRPr="007C0804">
        <w:rPr>
          <w:rFonts w:asciiTheme="majorHAnsi" w:hAnsiTheme="majorHAnsi"/>
          <w:sz w:val="25"/>
          <w:szCs w:val="25"/>
        </w:rPr>
        <w:t xml:space="preserve">Rachel Walker (Director) </w:t>
      </w:r>
    </w:p>
    <w:p w14:paraId="2DC0A7C6" w14:textId="22C967A0" w:rsidR="00407F96" w:rsidRPr="007C0804" w:rsidRDefault="00847A95" w:rsidP="007C0804">
      <w:pPr>
        <w:ind w:left="720"/>
        <w:jc w:val="both"/>
        <w:rPr>
          <w:rFonts w:asciiTheme="majorHAnsi" w:hAnsiTheme="majorHAnsi"/>
          <w:sz w:val="25"/>
          <w:szCs w:val="25"/>
        </w:rPr>
      </w:pPr>
      <w:r w:rsidRPr="007C0804">
        <w:rPr>
          <w:rFonts w:asciiTheme="majorHAnsi" w:hAnsiTheme="majorHAnsi"/>
          <w:sz w:val="25"/>
          <w:szCs w:val="25"/>
        </w:rPr>
        <w:t xml:space="preserve"> </w:t>
      </w:r>
      <w:r w:rsidRPr="007C0804">
        <w:rPr>
          <w:rFonts w:asciiTheme="majorHAnsi" w:hAnsiTheme="majorHAnsi"/>
          <w:noProof/>
          <w:sz w:val="25"/>
          <w:szCs w:val="25"/>
        </w:rPr>
        <w:drawing>
          <wp:inline distT="0" distB="0" distL="0" distR="0" wp14:anchorId="35A5B901" wp14:editId="588B87C0">
            <wp:extent cx="1337758" cy="358140"/>
            <wp:effectExtent l="0" t="0" r="0" b="3810"/>
            <wp:docPr id="1758459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9419" name=""/>
                    <pic:cNvPicPr/>
                  </pic:nvPicPr>
                  <pic:blipFill>
                    <a:blip r:embed="rId8"/>
                    <a:stretch>
                      <a:fillRect/>
                    </a:stretch>
                  </pic:blipFill>
                  <pic:spPr>
                    <a:xfrm>
                      <a:off x="0" y="0"/>
                      <a:ext cx="1346742" cy="360545"/>
                    </a:xfrm>
                    <a:prstGeom prst="rect">
                      <a:avLst/>
                    </a:prstGeom>
                  </pic:spPr>
                </pic:pic>
              </a:graphicData>
            </a:graphic>
          </wp:inline>
        </w:drawing>
      </w:r>
    </w:p>
    <w:p w14:paraId="78DBE43B" w14:textId="01922440" w:rsidR="008F4169" w:rsidRPr="007C0804" w:rsidRDefault="008F4169" w:rsidP="007C0804">
      <w:pPr>
        <w:jc w:val="both"/>
        <w:rPr>
          <w:rFonts w:asciiTheme="majorHAnsi" w:hAnsiTheme="majorHAnsi"/>
          <w:sz w:val="25"/>
          <w:szCs w:val="25"/>
        </w:rPr>
      </w:pPr>
    </w:p>
    <w:p w14:paraId="00BBD0D2" w14:textId="5CBBFF48" w:rsidR="002612C3" w:rsidRPr="007C0804" w:rsidRDefault="00110F08" w:rsidP="007C0804">
      <w:pPr>
        <w:jc w:val="both"/>
        <w:rPr>
          <w:rFonts w:asciiTheme="majorHAnsi" w:hAnsiTheme="majorHAnsi"/>
          <w:sz w:val="25"/>
          <w:szCs w:val="25"/>
        </w:rPr>
      </w:pPr>
      <w:r>
        <w:rPr>
          <w:rFonts w:asciiTheme="majorHAnsi" w:hAnsiTheme="majorHAnsi"/>
          <w:sz w:val="25"/>
          <w:szCs w:val="25"/>
        </w:rPr>
        <w:t>Dated 30 September 202</w:t>
      </w:r>
      <w:r w:rsidR="00147DE9">
        <w:rPr>
          <w:rFonts w:asciiTheme="majorHAnsi" w:hAnsiTheme="majorHAnsi"/>
          <w:sz w:val="25"/>
          <w:szCs w:val="25"/>
        </w:rPr>
        <w:t>4</w:t>
      </w:r>
    </w:p>
    <w:sectPr w:rsidR="002612C3" w:rsidRPr="007C0804" w:rsidSect="002612C3">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A19D" w14:textId="77777777" w:rsidR="00A56072" w:rsidRDefault="00A56072" w:rsidP="00847A95">
      <w:pPr>
        <w:spacing w:after="0" w:line="240" w:lineRule="auto"/>
      </w:pPr>
      <w:r>
        <w:separator/>
      </w:r>
    </w:p>
  </w:endnote>
  <w:endnote w:type="continuationSeparator" w:id="0">
    <w:p w14:paraId="06F50E90" w14:textId="77777777" w:rsidR="00A56072" w:rsidRDefault="00A56072" w:rsidP="0084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279124"/>
      <w:docPartObj>
        <w:docPartGallery w:val="Page Numbers (Bottom of Page)"/>
        <w:docPartUnique/>
      </w:docPartObj>
    </w:sdtPr>
    <w:sdtEndPr>
      <w:rPr>
        <w:color w:val="7F7F7F" w:themeColor="background1" w:themeShade="7F"/>
        <w:spacing w:val="60"/>
      </w:rPr>
    </w:sdtEndPr>
    <w:sdtContent>
      <w:p w14:paraId="5155EB5B" w14:textId="0E3FC4B1" w:rsidR="00057DAD" w:rsidRDefault="00057D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CADC15" w14:textId="77777777" w:rsidR="00057DAD" w:rsidRDefault="0005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733D" w14:textId="77777777" w:rsidR="00A56072" w:rsidRDefault="00A56072" w:rsidP="00847A95">
      <w:pPr>
        <w:spacing w:after="0" w:line="240" w:lineRule="auto"/>
      </w:pPr>
      <w:r>
        <w:separator/>
      </w:r>
    </w:p>
  </w:footnote>
  <w:footnote w:type="continuationSeparator" w:id="0">
    <w:p w14:paraId="71DE2ED3" w14:textId="77777777" w:rsidR="00A56072" w:rsidRDefault="00A56072" w:rsidP="00847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B80C" w14:textId="5219C0CC" w:rsidR="00847A95" w:rsidRDefault="00847A95" w:rsidP="00847A95">
    <w:pPr>
      <w:pStyle w:val="Header"/>
      <w:jc w:val="center"/>
    </w:pPr>
    <w:r w:rsidRPr="00847A95">
      <w:rPr>
        <w:noProof/>
      </w:rPr>
      <w:drawing>
        <wp:inline distT="0" distB="0" distL="0" distR="0" wp14:anchorId="4106311E" wp14:editId="59CACDA3">
          <wp:extent cx="3169920" cy="1194477"/>
          <wp:effectExtent l="0" t="0" r="0" b="5715"/>
          <wp:docPr id="15246368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36807" name="Picture 1" descr="A close-up of a logo&#10;&#10;Description automatically generated"/>
                  <pic:cNvPicPr/>
                </pic:nvPicPr>
                <pic:blipFill>
                  <a:blip r:embed="rId1"/>
                  <a:stretch>
                    <a:fillRect/>
                  </a:stretch>
                </pic:blipFill>
                <pic:spPr>
                  <a:xfrm>
                    <a:off x="0" y="0"/>
                    <a:ext cx="3184365" cy="119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FA3"/>
    <w:multiLevelType w:val="multilevel"/>
    <w:tmpl w:val="6FC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04787"/>
    <w:multiLevelType w:val="multilevel"/>
    <w:tmpl w:val="A71E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4729"/>
    <w:multiLevelType w:val="multilevel"/>
    <w:tmpl w:val="4C70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262C"/>
    <w:multiLevelType w:val="multilevel"/>
    <w:tmpl w:val="2C4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730D4"/>
    <w:multiLevelType w:val="multilevel"/>
    <w:tmpl w:val="C274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94684"/>
    <w:multiLevelType w:val="multilevel"/>
    <w:tmpl w:val="DE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73C79"/>
    <w:multiLevelType w:val="multilevel"/>
    <w:tmpl w:val="477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1268F"/>
    <w:multiLevelType w:val="multilevel"/>
    <w:tmpl w:val="DEC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539FC"/>
    <w:multiLevelType w:val="multilevel"/>
    <w:tmpl w:val="4FC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B7819"/>
    <w:multiLevelType w:val="multilevel"/>
    <w:tmpl w:val="559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A05BF"/>
    <w:multiLevelType w:val="multilevel"/>
    <w:tmpl w:val="329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40BFE"/>
    <w:multiLevelType w:val="multilevel"/>
    <w:tmpl w:val="78B4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3490B"/>
    <w:multiLevelType w:val="multilevel"/>
    <w:tmpl w:val="E69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03F7B"/>
    <w:multiLevelType w:val="multilevel"/>
    <w:tmpl w:val="37762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42DF0"/>
    <w:multiLevelType w:val="multilevel"/>
    <w:tmpl w:val="3EA82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842DB"/>
    <w:multiLevelType w:val="multilevel"/>
    <w:tmpl w:val="346A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95F41"/>
    <w:multiLevelType w:val="multilevel"/>
    <w:tmpl w:val="331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914FF"/>
    <w:multiLevelType w:val="multilevel"/>
    <w:tmpl w:val="6AD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4151D"/>
    <w:multiLevelType w:val="multilevel"/>
    <w:tmpl w:val="6FEC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56FAC"/>
    <w:multiLevelType w:val="multilevel"/>
    <w:tmpl w:val="B2EC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546A6"/>
    <w:multiLevelType w:val="multilevel"/>
    <w:tmpl w:val="3AE2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C1F33"/>
    <w:multiLevelType w:val="multilevel"/>
    <w:tmpl w:val="301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25093"/>
    <w:multiLevelType w:val="multilevel"/>
    <w:tmpl w:val="D48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70ECC"/>
    <w:multiLevelType w:val="multilevel"/>
    <w:tmpl w:val="D8C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62AA4"/>
    <w:multiLevelType w:val="multilevel"/>
    <w:tmpl w:val="066C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977DD"/>
    <w:multiLevelType w:val="multilevel"/>
    <w:tmpl w:val="7B0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3380E"/>
    <w:multiLevelType w:val="multilevel"/>
    <w:tmpl w:val="3D42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87CC8"/>
    <w:multiLevelType w:val="multilevel"/>
    <w:tmpl w:val="B59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928CC"/>
    <w:multiLevelType w:val="multilevel"/>
    <w:tmpl w:val="BDE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AE4A31"/>
    <w:multiLevelType w:val="multilevel"/>
    <w:tmpl w:val="18E2D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74CEB"/>
    <w:multiLevelType w:val="multilevel"/>
    <w:tmpl w:val="484E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55A56"/>
    <w:multiLevelType w:val="multilevel"/>
    <w:tmpl w:val="C7C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56016"/>
    <w:multiLevelType w:val="multilevel"/>
    <w:tmpl w:val="F600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7245D"/>
    <w:multiLevelType w:val="multilevel"/>
    <w:tmpl w:val="9BF81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76208"/>
    <w:multiLevelType w:val="multilevel"/>
    <w:tmpl w:val="2D2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5028C"/>
    <w:multiLevelType w:val="multilevel"/>
    <w:tmpl w:val="DCF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6242F"/>
    <w:multiLevelType w:val="multilevel"/>
    <w:tmpl w:val="ACA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6F7F51"/>
    <w:multiLevelType w:val="multilevel"/>
    <w:tmpl w:val="218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A0E30"/>
    <w:multiLevelType w:val="multilevel"/>
    <w:tmpl w:val="E2E0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648609">
    <w:abstractNumId w:val="27"/>
  </w:num>
  <w:num w:numId="2" w16cid:durableId="533620147">
    <w:abstractNumId w:val="20"/>
  </w:num>
  <w:num w:numId="3" w16cid:durableId="1139303861">
    <w:abstractNumId w:val="30"/>
  </w:num>
  <w:num w:numId="4" w16cid:durableId="904024183">
    <w:abstractNumId w:val="5"/>
  </w:num>
  <w:num w:numId="5" w16cid:durableId="24914567">
    <w:abstractNumId w:val="7"/>
  </w:num>
  <w:num w:numId="6" w16cid:durableId="751391750">
    <w:abstractNumId w:val="25"/>
  </w:num>
  <w:num w:numId="7" w16cid:durableId="556089471">
    <w:abstractNumId w:val="15"/>
  </w:num>
  <w:num w:numId="8" w16cid:durableId="1151600782">
    <w:abstractNumId w:val="38"/>
  </w:num>
  <w:num w:numId="9" w16cid:durableId="696807495">
    <w:abstractNumId w:val="28"/>
  </w:num>
  <w:num w:numId="10" w16cid:durableId="1252813565">
    <w:abstractNumId w:val="10"/>
  </w:num>
  <w:num w:numId="11" w16cid:durableId="998269745">
    <w:abstractNumId w:val="19"/>
  </w:num>
  <w:num w:numId="12" w16cid:durableId="892228733">
    <w:abstractNumId w:val="34"/>
  </w:num>
  <w:num w:numId="13" w16cid:durableId="1129400450">
    <w:abstractNumId w:val="2"/>
  </w:num>
  <w:num w:numId="14" w16cid:durableId="2119830296">
    <w:abstractNumId w:val="37"/>
  </w:num>
  <w:num w:numId="15" w16cid:durableId="2087069815">
    <w:abstractNumId w:val="21"/>
  </w:num>
  <w:num w:numId="16" w16cid:durableId="865404850">
    <w:abstractNumId w:val="8"/>
  </w:num>
  <w:num w:numId="17" w16cid:durableId="1689210047">
    <w:abstractNumId w:val="12"/>
  </w:num>
  <w:num w:numId="18" w16cid:durableId="1635133665">
    <w:abstractNumId w:val="4"/>
  </w:num>
  <w:num w:numId="19" w16cid:durableId="327178263">
    <w:abstractNumId w:val="0"/>
  </w:num>
  <w:num w:numId="20" w16cid:durableId="1758094095">
    <w:abstractNumId w:val="24"/>
  </w:num>
  <w:num w:numId="21" w16cid:durableId="1623610038">
    <w:abstractNumId w:val="36"/>
  </w:num>
  <w:num w:numId="22" w16cid:durableId="622230173">
    <w:abstractNumId w:val="31"/>
  </w:num>
  <w:num w:numId="23" w16cid:durableId="1294365492">
    <w:abstractNumId w:val="11"/>
  </w:num>
  <w:num w:numId="24" w16cid:durableId="1732849103">
    <w:abstractNumId w:val="32"/>
  </w:num>
  <w:num w:numId="25" w16cid:durableId="1389452204">
    <w:abstractNumId w:val="3"/>
  </w:num>
  <w:num w:numId="26" w16cid:durableId="2091920839">
    <w:abstractNumId w:val="13"/>
  </w:num>
  <w:num w:numId="27" w16cid:durableId="1610773673">
    <w:abstractNumId w:val="29"/>
  </w:num>
  <w:num w:numId="28" w16cid:durableId="486820876">
    <w:abstractNumId w:val="1"/>
  </w:num>
  <w:num w:numId="29" w16cid:durableId="7103556">
    <w:abstractNumId w:val="14"/>
  </w:num>
  <w:num w:numId="30" w16cid:durableId="765688162">
    <w:abstractNumId w:val="23"/>
  </w:num>
  <w:num w:numId="31" w16cid:durableId="1190753039">
    <w:abstractNumId w:val="6"/>
  </w:num>
  <w:num w:numId="32" w16cid:durableId="851259239">
    <w:abstractNumId w:val="26"/>
  </w:num>
  <w:num w:numId="33" w16cid:durableId="1887569371">
    <w:abstractNumId w:val="17"/>
  </w:num>
  <w:num w:numId="34" w16cid:durableId="2085835258">
    <w:abstractNumId w:val="33"/>
  </w:num>
  <w:num w:numId="35" w16cid:durableId="855655291">
    <w:abstractNumId w:val="18"/>
  </w:num>
  <w:num w:numId="36" w16cid:durableId="1232235028">
    <w:abstractNumId w:val="35"/>
  </w:num>
  <w:num w:numId="37" w16cid:durableId="1768695688">
    <w:abstractNumId w:val="22"/>
  </w:num>
  <w:num w:numId="38" w16cid:durableId="592663234">
    <w:abstractNumId w:val="16"/>
  </w:num>
  <w:num w:numId="39" w16cid:durableId="1827168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C3"/>
    <w:rsid w:val="00057DAD"/>
    <w:rsid w:val="000C06AA"/>
    <w:rsid w:val="000D410C"/>
    <w:rsid w:val="00110F08"/>
    <w:rsid w:val="00130ADE"/>
    <w:rsid w:val="00147DE9"/>
    <w:rsid w:val="001A06BC"/>
    <w:rsid w:val="002612C3"/>
    <w:rsid w:val="00324E5F"/>
    <w:rsid w:val="00396104"/>
    <w:rsid w:val="00407F96"/>
    <w:rsid w:val="00431F2D"/>
    <w:rsid w:val="005370BB"/>
    <w:rsid w:val="005A544D"/>
    <w:rsid w:val="005D4298"/>
    <w:rsid w:val="00634BAF"/>
    <w:rsid w:val="00635F5C"/>
    <w:rsid w:val="00736F08"/>
    <w:rsid w:val="00760B2B"/>
    <w:rsid w:val="007C0804"/>
    <w:rsid w:val="007D7B17"/>
    <w:rsid w:val="00847A95"/>
    <w:rsid w:val="0086342F"/>
    <w:rsid w:val="008F4169"/>
    <w:rsid w:val="00994CAE"/>
    <w:rsid w:val="00A56072"/>
    <w:rsid w:val="00AA1F76"/>
    <w:rsid w:val="00AC0B9B"/>
    <w:rsid w:val="00B330CB"/>
    <w:rsid w:val="00BE4151"/>
    <w:rsid w:val="00C34B64"/>
    <w:rsid w:val="00DB27CB"/>
    <w:rsid w:val="00DF7C87"/>
    <w:rsid w:val="00E64B50"/>
    <w:rsid w:val="00F6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9660"/>
  <w15:chartTrackingRefBased/>
  <w15:docId w15:val="{2EE76307-AFED-4C89-81A9-EA1421C5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61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1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2C3"/>
    <w:rPr>
      <w:rFonts w:eastAsiaTheme="majorEastAsia" w:cstheme="majorBidi"/>
      <w:color w:val="272727" w:themeColor="text1" w:themeTint="D8"/>
    </w:rPr>
  </w:style>
  <w:style w:type="paragraph" w:styleId="Title">
    <w:name w:val="Title"/>
    <w:basedOn w:val="Normal"/>
    <w:next w:val="Normal"/>
    <w:link w:val="TitleChar"/>
    <w:uiPriority w:val="10"/>
    <w:qFormat/>
    <w:rsid w:val="00261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2C3"/>
    <w:pPr>
      <w:spacing w:before="160"/>
      <w:jc w:val="center"/>
    </w:pPr>
    <w:rPr>
      <w:i/>
      <w:iCs/>
      <w:color w:val="404040" w:themeColor="text1" w:themeTint="BF"/>
    </w:rPr>
  </w:style>
  <w:style w:type="character" w:customStyle="1" w:styleId="QuoteChar">
    <w:name w:val="Quote Char"/>
    <w:basedOn w:val="DefaultParagraphFont"/>
    <w:link w:val="Quote"/>
    <w:uiPriority w:val="29"/>
    <w:rsid w:val="002612C3"/>
    <w:rPr>
      <w:i/>
      <w:iCs/>
      <w:color w:val="404040" w:themeColor="text1" w:themeTint="BF"/>
    </w:rPr>
  </w:style>
  <w:style w:type="paragraph" w:styleId="ListParagraph">
    <w:name w:val="List Paragraph"/>
    <w:basedOn w:val="Normal"/>
    <w:uiPriority w:val="34"/>
    <w:qFormat/>
    <w:rsid w:val="002612C3"/>
    <w:pPr>
      <w:ind w:left="720"/>
      <w:contextualSpacing/>
    </w:pPr>
  </w:style>
  <w:style w:type="character" w:styleId="IntenseEmphasis">
    <w:name w:val="Intense Emphasis"/>
    <w:basedOn w:val="DefaultParagraphFont"/>
    <w:uiPriority w:val="21"/>
    <w:qFormat/>
    <w:rsid w:val="002612C3"/>
    <w:rPr>
      <w:i/>
      <w:iCs/>
      <w:color w:val="0F4761" w:themeColor="accent1" w:themeShade="BF"/>
    </w:rPr>
  </w:style>
  <w:style w:type="paragraph" w:styleId="IntenseQuote">
    <w:name w:val="Intense Quote"/>
    <w:basedOn w:val="Normal"/>
    <w:next w:val="Normal"/>
    <w:link w:val="IntenseQuoteChar"/>
    <w:uiPriority w:val="30"/>
    <w:qFormat/>
    <w:rsid w:val="00261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2C3"/>
    <w:rPr>
      <w:i/>
      <w:iCs/>
      <w:color w:val="0F4761" w:themeColor="accent1" w:themeShade="BF"/>
    </w:rPr>
  </w:style>
  <w:style w:type="character" w:styleId="IntenseReference">
    <w:name w:val="Intense Reference"/>
    <w:basedOn w:val="DefaultParagraphFont"/>
    <w:uiPriority w:val="32"/>
    <w:qFormat/>
    <w:rsid w:val="002612C3"/>
    <w:rPr>
      <w:b/>
      <w:bCs/>
      <w:smallCaps/>
      <w:color w:val="0F4761" w:themeColor="accent1" w:themeShade="BF"/>
      <w:spacing w:val="5"/>
    </w:rPr>
  </w:style>
  <w:style w:type="paragraph" w:styleId="NoSpacing">
    <w:name w:val="No Spacing"/>
    <w:uiPriority w:val="1"/>
    <w:qFormat/>
    <w:rsid w:val="002612C3"/>
    <w:pPr>
      <w:spacing w:after="0" w:line="240" w:lineRule="auto"/>
    </w:pPr>
  </w:style>
  <w:style w:type="paragraph" w:styleId="Header">
    <w:name w:val="header"/>
    <w:basedOn w:val="Normal"/>
    <w:link w:val="HeaderChar"/>
    <w:uiPriority w:val="99"/>
    <w:unhideWhenUsed/>
    <w:rsid w:val="0084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A95"/>
  </w:style>
  <w:style w:type="paragraph" w:styleId="Footer">
    <w:name w:val="footer"/>
    <w:basedOn w:val="Normal"/>
    <w:link w:val="FooterChar"/>
    <w:uiPriority w:val="99"/>
    <w:unhideWhenUsed/>
    <w:rsid w:val="0084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A95"/>
  </w:style>
  <w:style w:type="character" w:styleId="Hyperlink">
    <w:name w:val="Hyperlink"/>
    <w:basedOn w:val="DefaultParagraphFont"/>
    <w:uiPriority w:val="99"/>
    <w:unhideWhenUsed/>
    <w:rsid w:val="008F4169"/>
    <w:rPr>
      <w:color w:val="467886" w:themeColor="hyperlink"/>
      <w:u w:val="single"/>
    </w:rPr>
  </w:style>
  <w:style w:type="character" w:styleId="UnresolvedMention">
    <w:name w:val="Unresolved Mention"/>
    <w:basedOn w:val="DefaultParagraphFont"/>
    <w:uiPriority w:val="99"/>
    <w:semiHidden/>
    <w:unhideWhenUsed/>
    <w:rsid w:val="008F4169"/>
    <w:rPr>
      <w:color w:val="605E5C"/>
      <w:shd w:val="clear" w:color="auto" w:fill="E1DFDD"/>
    </w:rPr>
  </w:style>
  <w:style w:type="character" w:styleId="Strong">
    <w:name w:val="Strong"/>
    <w:basedOn w:val="DefaultParagraphFont"/>
    <w:uiPriority w:val="22"/>
    <w:qFormat/>
    <w:rsid w:val="00BE4151"/>
    <w:rPr>
      <w:b/>
      <w:bCs/>
    </w:rPr>
  </w:style>
  <w:style w:type="paragraph" w:styleId="NormalWeb">
    <w:name w:val="Normal (Web)"/>
    <w:basedOn w:val="Normal"/>
    <w:uiPriority w:val="99"/>
    <w:semiHidden/>
    <w:unhideWhenUsed/>
    <w:rsid w:val="00BE41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63979">
      <w:bodyDiv w:val="1"/>
      <w:marLeft w:val="0"/>
      <w:marRight w:val="0"/>
      <w:marTop w:val="0"/>
      <w:marBottom w:val="0"/>
      <w:divBdr>
        <w:top w:val="none" w:sz="0" w:space="0" w:color="auto"/>
        <w:left w:val="none" w:sz="0" w:space="0" w:color="auto"/>
        <w:bottom w:val="none" w:sz="0" w:space="0" w:color="auto"/>
        <w:right w:val="none" w:sz="0" w:space="0" w:color="auto"/>
      </w:divBdr>
    </w:div>
    <w:div w:id="560214054">
      <w:bodyDiv w:val="1"/>
      <w:marLeft w:val="0"/>
      <w:marRight w:val="0"/>
      <w:marTop w:val="0"/>
      <w:marBottom w:val="0"/>
      <w:divBdr>
        <w:top w:val="none" w:sz="0" w:space="0" w:color="auto"/>
        <w:left w:val="none" w:sz="0" w:space="0" w:color="auto"/>
        <w:bottom w:val="none" w:sz="0" w:space="0" w:color="auto"/>
        <w:right w:val="none" w:sz="0" w:space="0" w:color="auto"/>
      </w:divBdr>
    </w:div>
    <w:div w:id="679966474">
      <w:bodyDiv w:val="1"/>
      <w:marLeft w:val="0"/>
      <w:marRight w:val="0"/>
      <w:marTop w:val="0"/>
      <w:marBottom w:val="0"/>
      <w:divBdr>
        <w:top w:val="none" w:sz="0" w:space="0" w:color="auto"/>
        <w:left w:val="none" w:sz="0" w:space="0" w:color="auto"/>
        <w:bottom w:val="none" w:sz="0" w:space="0" w:color="auto"/>
        <w:right w:val="none" w:sz="0" w:space="0" w:color="auto"/>
      </w:divBdr>
    </w:div>
    <w:div w:id="695234694">
      <w:bodyDiv w:val="1"/>
      <w:marLeft w:val="0"/>
      <w:marRight w:val="0"/>
      <w:marTop w:val="0"/>
      <w:marBottom w:val="0"/>
      <w:divBdr>
        <w:top w:val="none" w:sz="0" w:space="0" w:color="auto"/>
        <w:left w:val="none" w:sz="0" w:space="0" w:color="auto"/>
        <w:bottom w:val="none" w:sz="0" w:space="0" w:color="auto"/>
        <w:right w:val="none" w:sz="0" w:space="0" w:color="auto"/>
      </w:divBdr>
    </w:div>
    <w:div w:id="791481057">
      <w:bodyDiv w:val="1"/>
      <w:marLeft w:val="0"/>
      <w:marRight w:val="0"/>
      <w:marTop w:val="0"/>
      <w:marBottom w:val="0"/>
      <w:divBdr>
        <w:top w:val="none" w:sz="0" w:space="0" w:color="auto"/>
        <w:left w:val="none" w:sz="0" w:space="0" w:color="auto"/>
        <w:bottom w:val="none" w:sz="0" w:space="0" w:color="auto"/>
        <w:right w:val="none" w:sz="0" w:space="0" w:color="auto"/>
      </w:divBdr>
    </w:div>
    <w:div w:id="794566777">
      <w:bodyDiv w:val="1"/>
      <w:marLeft w:val="0"/>
      <w:marRight w:val="0"/>
      <w:marTop w:val="0"/>
      <w:marBottom w:val="0"/>
      <w:divBdr>
        <w:top w:val="none" w:sz="0" w:space="0" w:color="auto"/>
        <w:left w:val="none" w:sz="0" w:space="0" w:color="auto"/>
        <w:bottom w:val="none" w:sz="0" w:space="0" w:color="auto"/>
        <w:right w:val="none" w:sz="0" w:space="0" w:color="auto"/>
      </w:divBdr>
      <w:divsChild>
        <w:div w:id="1060859282">
          <w:marLeft w:val="0"/>
          <w:marRight w:val="0"/>
          <w:marTop w:val="0"/>
          <w:marBottom w:val="0"/>
          <w:divBdr>
            <w:top w:val="none" w:sz="0" w:space="0" w:color="auto"/>
            <w:left w:val="none" w:sz="0" w:space="0" w:color="auto"/>
            <w:bottom w:val="none" w:sz="0" w:space="0" w:color="auto"/>
            <w:right w:val="none" w:sz="0" w:space="0" w:color="auto"/>
          </w:divBdr>
          <w:divsChild>
            <w:div w:id="346950291">
              <w:marLeft w:val="0"/>
              <w:marRight w:val="0"/>
              <w:marTop w:val="0"/>
              <w:marBottom w:val="0"/>
              <w:divBdr>
                <w:top w:val="none" w:sz="0" w:space="0" w:color="auto"/>
                <w:left w:val="none" w:sz="0" w:space="0" w:color="auto"/>
                <w:bottom w:val="none" w:sz="0" w:space="0" w:color="auto"/>
                <w:right w:val="none" w:sz="0" w:space="0" w:color="auto"/>
              </w:divBdr>
              <w:divsChild>
                <w:div w:id="240335012">
                  <w:marLeft w:val="0"/>
                  <w:marRight w:val="0"/>
                  <w:marTop w:val="0"/>
                  <w:marBottom w:val="0"/>
                  <w:divBdr>
                    <w:top w:val="none" w:sz="0" w:space="0" w:color="auto"/>
                    <w:left w:val="none" w:sz="0" w:space="0" w:color="auto"/>
                    <w:bottom w:val="none" w:sz="0" w:space="0" w:color="auto"/>
                    <w:right w:val="none" w:sz="0" w:space="0" w:color="auto"/>
                  </w:divBdr>
                  <w:divsChild>
                    <w:div w:id="97988518">
                      <w:marLeft w:val="0"/>
                      <w:marRight w:val="0"/>
                      <w:marTop w:val="0"/>
                      <w:marBottom w:val="0"/>
                      <w:divBdr>
                        <w:top w:val="none" w:sz="0" w:space="0" w:color="auto"/>
                        <w:left w:val="none" w:sz="0" w:space="0" w:color="auto"/>
                        <w:bottom w:val="none" w:sz="0" w:space="0" w:color="auto"/>
                        <w:right w:val="none" w:sz="0" w:space="0" w:color="auto"/>
                      </w:divBdr>
                      <w:divsChild>
                        <w:div w:id="464473187">
                          <w:marLeft w:val="0"/>
                          <w:marRight w:val="0"/>
                          <w:marTop w:val="0"/>
                          <w:marBottom w:val="0"/>
                          <w:divBdr>
                            <w:top w:val="none" w:sz="0" w:space="0" w:color="auto"/>
                            <w:left w:val="none" w:sz="0" w:space="0" w:color="auto"/>
                            <w:bottom w:val="none" w:sz="0" w:space="0" w:color="auto"/>
                            <w:right w:val="none" w:sz="0" w:space="0" w:color="auto"/>
                          </w:divBdr>
                          <w:divsChild>
                            <w:div w:id="98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5790">
      <w:bodyDiv w:val="1"/>
      <w:marLeft w:val="0"/>
      <w:marRight w:val="0"/>
      <w:marTop w:val="0"/>
      <w:marBottom w:val="0"/>
      <w:divBdr>
        <w:top w:val="none" w:sz="0" w:space="0" w:color="auto"/>
        <w:left w:val="none" w:sz="0" w:space="0" w:color="auto"/>
        <w:bottom w:val="none" w:sz="0" w:space="0" w:color="auto"/>
        <w:right w:val="none" w:sz="0" w:space="0" w:color="auto"/>
      </w:divBdr>
    </w:div>
    <w:div w:id="957447830">
      <w:bodyDiv w:val="1"/>
      <w:marLeft w:val="0"/>
      <w:marRight w:val="0"/>
      <w:marTop w:val="0"/>
      <w:marBottom w:val="0"/>
      <w:divBdr>
        <w:top w:val="none" w:sz="0" w:space="0" w:color="auto"/>
        <w:left w:val="none" w:sz="0" w:space="0" w:color="auto"/>
        <w:bottom w:val="none" w:sz="0" w:space="0" w:color="auto"/>
        <w:right w:val="none" w:sz="0" w:space="0" w:color="auto"/>
      </w:divBdr>
      <w:divsChild>
        <w:div w:id="1744328772">
          <w:marLeft w:val="0"/>
          <w:marRight w:val="0"/>
          <w:marTop w:val="0"/>
          <w:marBottom w:val="0"/>
          <w:divBdr>
            <w:top w:val="none" w:sz="0" w:space="0" w:color="auto"/>
            <w:left w:val="none" w:sz="0" w:space="0" w:color="auto"/>
            <w:bottom w:val="none" w:sz="0" w:space="0" w:color="auto"/>
            <w:right w:val="none" w:sz="0" w:space="0" w:color="auto"/>
          </w:divBdr>
          <w:divsChild>
            <w:div w:id="908688419">
              <w:marLeft w:val="0"/>
              <w:marRight w:val="0"/>
              <w:marTop w:val="0"/>
              <w:marBottom w:val="0"/>
              <w:divBdr>
                <w:top w:val="none" w:sz="0" w:space="0" w:color="auto"/>
                <w:left w:val="none" w:sz="0" w:space="0" w:color="auto"/>
                <w:bottom w:val="none" w:sz="0" w:space="0" w:color="auto"/>
                <w:right w:val="none" w:sz="0" w:space="0" w:color="auto"/>
              </w:divBdr>
              <w:divsChild>
                <w:div w:id="384332572">
                  <w:marLeft w:val="0"/>
                  <w:marRight w:val="0"/>
                  <w:marTop w:val="0"/>
                  <w:marBottom w:val="0"/>
                  <w:divBdr>
                    <w:top w:val="none" w:sz="0" w:space="0" w:color="auto"/>
                    <w:left w:val="none" w:sz="0" w:space="0" w:color="auto"/>
                    <w:bottom w:val="none" w:sz="0" w:space="0" w:color="auto"/>
                    <w:right w:val="none" w:sz="0" w:space="0" w:color="auto"/>
                  </w:divBdr>
                  <w:divsChild>
                    <w:div w:id="39793701">
                      <w:marLeft w:val="0"/>
                      <w:marRight w:val="0"/>
                      <w:marTop w:val="0"/>
                      <w:marBottom w:val="0"/>
                      <w:divBdr>
                        <w:top w:val="none" w:sz="0" w:space="0" w:color="auto"/>
                        <w:left w:val="none" w:sz="0" w:space="0" w:color="auto"/>
                        <w:bottom w:val="none" w:sz="0" w:space="0" w:color="auto"/>
                        <w:right w:val="none" w:sz="0" w:space="0" w:color="auto"/>
                      </w:divBdr>
                      <w:divsChild>
                        <w:div w:id="1399549272">
                          <w:marLeft w:val="0"/>
                          <w:marRight w:val="0"/>
                          <w:marTop w:val="0"/>
                          <w:marBottom w:val="0"/>
                          <w:divBdr>
                            <w:top w:val="none" w:sz="0" w:space="0" w:color="auto"/>
                            <w:left w:val="none" w:sz="0" w:space="0" w:color="auto"/>
                            <w:bottom w:val="none" w:sz="0" w:space="0" w:color="auto"/>
                            <w:right w:val="none" w:sz="0" w:space="0" w:color="auto"/>
                          </w:divBdr>
                          <w:divsChild>
                            <w:div w:id="6305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72434">
      <w:bodyDiv w:val="1"/>
      <w:marLeft w:val="0"/>
      <w:marRight w:val="0"/>
      <w:marTop w:val="0"/>
      <w:marBottom w:val="0"/>
      <w:divBdr>
        <w:top w:val="none" w:sz="0" w:space="0" w:color="auto"/>
        <w:left w:val="none" w:sz="0" w:space="0" w:color="auto"/>
        <w:bottom w:val="none" w:sz="0" w:space="0" w:color="auto"/>
        <w:right w:val="none" w:sz="0" w:space="0" w:color="auto"/>
      </w:divBdr>
    </w:div>
    <w:div w:id="1401249733">
      <w:bodyDiv w:val="1"/>
      <w:marLeft w:val="0"/>
      <w:marRight w:val="0"/>
      <w:marTop w:val="0"/>
      <w:marBottom w:val="0"/>
      <w:divBdr>
        <w:top w:val="none" w:sz="0" w:space="0" w:color="auto"/>
        <w:left w:val="none" w:sz="0" w:space="0" w:color="auto"/>
        <w:bottom w:val="none" w:sz="0" w:space="0" w:color="auto"/>
        <w:right w:val="none" w:sz="0" w:space="0" w:color="auto"/>
      </w:divBdr>
    </w:div>
    <w:div w:id="1421483663">
      <w:bodyDiv w:val="1"/>
      <w:marLeft w:val="0"/>
      <w:marRight w:val="0"/>
      <w:marTop w:val="0"/>
      <w:marBottom w:val="0"/>
      <w:divBdr>
        <w:top w:val="none" w:sz="0" w:space="0" w:color="auto"/>
        <w:left w:val="none" w:sz="0" w:space="0" w:color="auto"/>
        <w:bottom w:val="none" w:sz="0" w:space="0" w:color="auto"/>
        <w:right w:val="none" w:sz="0" w:space="0" w:color="auto"/>
      </w:divBdr>
    </w:div>
    <w:div w:id="1769080499">
      <w:bodyDiv w:val="1"/>
      <w:marLeft w:val="0"/>
      <w:marRight w:val="0"/>
      <w:marTop w:val="0"/>
      <w:marBottom w:val="0"/>
      <w:divBdr>
        <w:top w:val="none" w:sz="0" w:space="0" w:color="auto"/>
        <w:left w:val="none" w:sz="0" w:space="0" w:color="auto"/>
        <w:bottom w:val="none" w:sz="0" w:space="0" w:color="auto"/>
        <w:right w:val="none" w:sz="0" w:space="0" w:color="auto"/>
      </w:divBdr>
    </w:div>
    <w:div w:id="1851333339">
      <w:bodyDiv w:val="1"/>
      <w:marLeft w:val="0"/>
      <w:marRight w:val="0"/>
      <w:marTop w:val="0"/>
      <w:marBottom w:val="0"/>
      <w:divBdr>
        <w:top w:val="none" w:sz="0" w:space="0" w:color="auto"/>
        <w:left w:val="none" w:sz="0" w:space="0" w:color="auto"/>
        <w:bottom w:val="none" w:sz="0" w:space="0" w:color="auto"/>
        <w:right w:val="none" w:sz="0" w:space="0" w:color="auto"/>
      </w:divBdr>
    </w:div>
    <w:div w:id="1897546377">
      <w:bodyDiv w:val="1"/>
      <w:marLeft w:val="0"/>
      <w:marRight w:val="0"/>
      <w:marTop w:val="0"/>
      <w:marBottom w:val="0"/>
      <w:divBdr>
        <w:top w:val="none" w:sz="0" w:space="0" w:color="auto"/>
        <w:left w:val="none" w:sz="0" w:space="0" w:color="auto"/>
        <w:bottom w:val="none" w:sz="0" w:space="0" w:color="auto"/>
        <w:right w:val="none" w:sz="0" w:space="0" w:color="auto"/>
      </w:divBdr>
    </w:div>
    <w:div w:id="2112235995">
      <w:bodyDiv w:val="1"/>
      <w:marLeft w:val="0"/>
      <w:marRight w:val="0"/>
      <w:marTop w:val="0"/>
      <w:marBottom w:val="0"/>
      <w:divBdr>
        <w:top w:val="none" w:sz="0" w:space="0" w:color="auto"/>
        <w:left w:val="none" w:sz="0" w:space="0" w:color="auto"/>
        <w:bottom w:val="none" w:sz="0" w:space="0" w:color="auto"/>
        <w:right w:val="none" w:sz="0" w:space="0" w:color="auto"/>
      </w:divBdr>
    </w:div>
    <w:div w:id="2135177322">
      <w:bodyDiv w:val="1"/>
      <w:marLeft w:val="0"/>
      <w:marRight w:val="0"/>
      <w:marTop w:val="0"/>
      <w:marBottom w:val="0"/>
      <w:divBdr>
        <w:top w:val="none" w:sz="0" w:space="0" w:color="auto"/>
        <w:left w:val="none" w:sz="0" w:space="0" w:color="auto"/>
        <w:bottom w:val="none" w:sz="0" w:space="0" w:color="auto"/>
        <w:right w:val="none" w:sz="0" w:space="0" w:color="auto"/>
      </w:divBdr>
    </w:div>
    <w:div w:id="21457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BLAKES WS</dc:creator>
  <cp:keywords/>
  <dc:description/>
  <cp:lastModifiedBy>Accounts | BLAKES WS</cp:lastModifiedBy>
  <cp:revision>2</cp:revision>
  <cp:lastPrinted>2024-10-31T14:33:00Z</cp:lastPrinted>
  <dcterms:created xsi:type="dcterms:W3CDTF">2025-06-03T16:08:00Z</dcterms:created>
  <dcterms:modified xsi:type="dcterms:W3CDTF">2025-06-03T16:08:00Z</dcterms:modified>
</cp:coreProperties>
</file>